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C0026" w14:textId="77777777" w:rsidR="003C347B" w:rsidRPr="005B0283" w:rsidRDefault="003C347B" w:rsidP="001A6AAC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5B0283">
        <w:rPr>
          <w:rFonts w:ascii="Times New Roman" w:hAnsi="Times New Roman" w:cs="Times New Roman"/>
          <w:b/>
          <w:sz w:val="24"/>
          <w:szCs w:val="24"/>
        </w:rPr>
        <w:t xml:space="preserve">Příloha č. 3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5B028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Podpora a servis</w:t>
      </w:r>
      <w:r w:rsidRPr="005B028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ACEB214" w14:textId="77777777" w:rsidR="003C347B" w:rsidRPr="005B0283" w:rsidRDefault="003C347B" w:rsidP="001A6AAC">
      <w:pPr>
        <w:spacing w:before="240"/>
        <w:rPr>
          <w:rFonts w:ascii="Times New Roman" w:hAnsi="Times New Roman" w:cs="Times New Roman"/>
          <w:sz w:val="24"/>
          <w:szCs w:val="24"/>
        </w:rPr>
      </w:pPr>
    </w:p>
    <w:p w14:paraId="6692A844" w14:textId="77777777" w:rsidR="003C347B" w:rsidRDefault="003C347B" w:rsidP="001A6AAC">
      <w:pPr>
        <w:pStyle w:val="Odstavecseseznamem"/>
        <w:numPr>
          <w:ilvl w:val="0"/>
          <w:numId w:val="5"/>
        </w:numPr>
        <w:spacing w:before="2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Pověření pracovníci objednatele mají právo oznamovat své požadavky ohledně servisu systému prostřednictvím přístupu do servisního portálu dodavatele (HelpDesk) nebo telefonicky. </w:t>
      </w:r>
      <w:bookmarkStart w:id="0" w:name="_Hlk177626028"/>
      <w:r>
        <w:rPr>
          <w:rFonts w:ascii="Times New Roman" w:hAnsi="Times New Roman" w:cs="Times New Roman"/>
          <w:sz w:val="24"/>
          <w:szCs w:val="24"/>
        </w:rPr>
        <w:t>Dojde-li během trvání smlouvy ke změně pověřené osoby, dá tuto skutečnost objednatel dodavateli písemně (např. emailem) na vědomí, přičemž o této skutečnosti není třeba uzavírat dodatek ke smlouvě.</w:t>
      </w:r>
      <w:bookmarkEnd w:id="0"/>
    </w:p>
    <w:p w14:paraId="234E3469" w14:textId="77777777" w:rsidR="003C347B" w:rsidRPr="00DE36D3" w:rsidRDefault="003C347B" w:rsidP="001A6AAC">
      <w:pPr>
        <w:pStyle w:val="Odstavecseseznamem"/>
        <w:spacing w:before="240"/>
        <w:rPr>
          <w:b/>
        </w:rPr>
      </w:pPr>
      <w:r>
        <w:rPr>
          <w:b/>
        </w:rPr>
        <w:t>Pověře</w:t>
      </w:r>
      <w:r w:rsidRPr="00DE36D3">
        <w:rPr>
          <w:b/>
        </w:rPr>
        <w:t xml:space="preserve">né osoby </w:t>
      </w:r>
      <w:r>
        <w:rPr>
          <w:b/>
        </w:rPr>
        <w:t>objednatele</w:t>
      </w:r>
    </w:p>
    <w:tbl>
      <w:tblPr>
        <w:tblStyle w:val="Mkatabulky"/>
        <w:tblW w:w="0" w:type="auto"/>
        <w:tblInd w:w="704" w:type="dxa"/>
        <w:tblLook w:val="04A0" w:firstRow="1" w:lastRow="0" w:firstColumn="1" w:lastColumn="0" w:noHBand="0" w:noVBand="1"/>
      </w:tblPr>
      <w:tblGrid>
        <w:gridCol w:w="2316"/>
        <w:gridCol w:w="3021"/>
        <w:gridCol w:w="3021"/>
      </w:tblGrid>
      <w:tr w:rsidR="003C347B" w:rsidRPr="00475451" w14:paraId="2F63A1F7" w14:textId="77777777" w:rsidTr="005E2369">
        <w:tc>
          <w:tcPr>
            <w:tcW w:w="2316" w:type="dxa"/>
            <w:shd w:val="clear" w:color="auto" w:fill="BFBFBF" w:themeFill="background1" w:themeFillShade="BF"/>
          </w:tcPr>
          <w:p w14:paraId="0A3D75B7" w14:textId="77777777" w:rsidR="003C347B" w:rsidRPr="00475451" w:rsidRDefault="003C347B" w:rsidP="001A6AAC">
            <w:pPr>
              <w:spacing w:before="240"/>
              <w:jc w:val="center"/>
              <w:rPr>
                <w:b/>
              </w:rPr>
            </w:pPr>
            <w:r w:rsidRPr="00475451">
              <w:rPr>
                <w:b/>
              </w:rPr>
              <w:t>Jméno</w:t>
            </w:r>
          </w:p>
        </w:tc>
        <w:tc>
          <w:tcPr>
            <w:tcW w:w="3021" w:type="dxa"/>
            <w:shd w:val="clear" w:color="auto" w:fill="BFBFBF" w:themeFill="background1" w:themeFillShade="BF"/>
          </w:tcPr>
          <w:p w14:paraId="72D9B196" w14:textId="77777777" w:rsidR="003C347B" w:rsidRPr="00475451" w:rsidRDefault="003C347B" w:rsidP="001A6AAC">
            <w:pPr>
              <w:spacing w:before="240"/>
              <w:jc w:val="center"/>
              <w:rPr>
                <w:b/>
              </w:rPr>
            </w:pPr>
            <w:r w:rsidRPr="00475451">
              <w:rPr>
                <w:b/>
              </w:rPr>
              <w:t>Email</w:t>
            </w:r>
          </w:p>
        </w:tc>
        <w:tc>
          <w:tcPr>
            <w:tcW w:w="3021" w:type="dxa"/>
            <w:shd w:val="clear" w:color="auto" w:fill="BFBFBF" w:themeFill="background1" w:themeFillShade="BF"/>
          </w:tcPr>
          <w:p w14:paraId="247ECBF8" w14:textId="77777777" w:rsidR="003C347B" w:rsidRPr="00475451" w:rsidRDefault="003C347B" w:rsidP="001A6AAC">
            <w:pPr>
              <w:spacing w:before="240"/>
              <w:jc w:val="center"/>
              <w:rPr>
                <w:b/>
              </w:rPr>
            </w:pPr>
            <w:r w:rsidRPr="00475451">
              <w:rPr>
                <w:b/>
              </w:rPr>
              <w:t>telefon</w:t>
            </w:r>
          </w:p>
        </w:tc>
      </w:tr>
      <w:tr w:rsidR="003C347B" w14:paraId="4D227276" w14:textId="77777777" w:rsidTr="005E2369">
        <w:tc>
          <w:tcPr>
            <w:tcW w:w="2316" w:type="dxa"/>
          </w:tcPr>
          <w:p w14:paraId="1C495567" w14:textId="77777777" w:rsidR="003C347B" w:rsidRPr="00475451" w:rsidRDefault="003C347B" w:rsidP="001A6AAC">
            <w:pPr>
              <w:spacing w:before="240"/>
              <w:rPr>
                <w:i/>
              </w:rPr>
            </w:pPr>
            <w:r w:rsidRPr="00475451">
              <w:rPr>
                <w:i/>
                <w:highlight w:val="cyan"/>
              </w:rPr>
              <w:t>Doplní objednatel před podpisem smlouvy</w:t>
            </w:r>
          </w:p>
        </w:tc>
        <w:tc>
          <w:tcPr>
            <w:tcW w:w="3021" w:type="dxa"/>
          </w:tcPr>
          <w:p w14:paraId="445E0DA2" w14:textId="77777777" w:rsidR="003C347B" w:rsidRDefault="003C347B" w:rsidP="001A6AAC">
            <w:pPr>
              <w:spacing w:before="240"/>
            </w:pPr>
          </w:p>
        </w:tc>
        <w:tc>
          <w:tcPr>
            <w:tcW w:w="3021" w:type="dxa"/>
          </w:tcPr>
          <w:p w14:paraId="673DE90C" w14:textId="77777777" w:rsidR="003C347B" w:rsidRDefault="003C347B" w:rsidP="001A6AAC">
            <w:pPr>
              <w:spacing w:before="240"/>
            </w:pPr>
          </w:p>
        </w:tc>
      </w:tr>
      <w:tr w:rsidR="003C347B" w14:paraId="3EAE0DB0" w14:textId="77777777" w:rsidTr="005E2369">
        <w:tc>
          <w:tcPr>
            <w:tcW w:w="2316" w:type="dxa"/>
          </w:tcPr>
          <w:p w14:paraId="3D8DF16F" w14:textId="77777777" w:rsidR="003C347B" w:rsidRDefault="003C347B" w:rsidP="001A6AAC">
            <w:pPr>
              <w:spacing w:before="240"/>
            </w:pPr>
          </w:p>
        </w:tc>
        <w:tc>
          <w:tcPr>
            <w:tcW w:w="3021" w:type="dxa"/>
          </w:tcPr>
          <w:p w14:paraId="0973FDA1" w14:textId="77777777" w:rsidR="003C347B" w:rsidRDefault="003C347B" w:rsidP="001A6AAC">
            <w:pPr>
              <w:spacing w:before="240"/>
            </w:pPr>
          </w:p>
        </w:tc>
        <w:tc>
          <w:tcPr>
            <w:tcW w:w="3021" w:type="dxa"/>
          </w:tcPr>
          <w:p w14:paraId="41D5B5D9" w14:textId="77777777" w:rsidR="003C347B" w:rsidRDefault="003C347B" w:rsidP="001A6AAC">
            <w:pPr>
              <w:spacing w:before="240"/>
            </w:pPr>
          </w:p>
        </w:tc>
      </w:tr>
      <w:tr w:rsidR="003C347B" w14:paraId="0FF07590" w14:textId="77777777" w:rsidTr="005E2369">
        <w:tc>
          <w:tcPr>
            <w:tcW w:w="2316" w:type="dxa"/>
          </w:tcPr>
          <w:p w14:paraId="364FFA32" w14:textId="77777777" w:rsidR="003C347B" w:rsidRDefault="003C347B" w:rsidP="001A6AAC">
            <w:pPr>
              <w:spacing w:before="240"/>
            </w:pPr>
          </w:p>
        </w:tc>
        <w:tc>
          <w:tcPr>
            <w:tcW w:w="3021" w:type="dxa"/>
          </w:tcPr>
          <w:p w14:paraId="353E212A" w14:textId="77777777" w:rsidR="003C347B" w:rsidRDefault="003C347B" w:rsidP="001A6AAC">
            <w:pPr>
              <w:spacing w:before="240"/>
            </w:pPr>
          </w:p>
        </w:tc>
        <w:tc>
          <w:tcPr>
            <w:tcW w:w="3021" w:type="dxa"/>
          </w:tcPr>
          <w:p w14:paraId="2B8B094C" w14:textId="77777777" w:rsidR="003C347B" w:rsidRDefault="003C347B" w:rsidP="001A6AAC">
            <w:pPr>
              <w:spacing w:before="240"/>
            </w:pPr>
          </w:p>
        </w:tc>
      </w:tr>
    </w:tbl>
    <w:p w14:paraId="16DADDB2" w14:textId="77777777" w:rsidR="003C347B" w:rsidRPr="00DE36D3" w:rsidRDefault="003C347B" w:rsidP="001A6AAC">
      <w:pPr>
        <w:spacing w:before="240"/>
        <w:ind w:left="360"/>
        <w:rPr>
          <w:rFonts w:ascii="Times New Roman" w:hAnsi="Times New Roman" w:cs="Times New Roman"/>
          <w:sz w:val="24"/>
          <w:szCs w:val="24"/>
        </w:rPr>
      </w:pPr>
    </w:p>
    <w:p w14:paraId="6577BAF9" w14:textId="77777777" w:rsidR="003C347B" w:rsidRPr="005B0283" w:rsidRDefault="003C347B" w:rsidP="001A6AAC">
      <w:pPr>
        <w:pStyle w:val="Odstavecseseznamem"/>
        <w:numPr>
          <w:ilvl w:val="0"/>
          <w:numId w:val="5"/>
        </w:numPr>
        <w:spacing w:before="2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B0283">
        <w:rPr>
          <w:rFonts w:ascii="Times New Roman" w:hAnsi="Times New Roman" w:cs="Times New Roman"/>
          <w:sz w:val="24"/>
          <w:szCs w:val="24"/>
        </w:rPr>
        <w:t xml:space="preserve">Preferovaným způsobem servisních činností </w:t>
      </w:r>
      <w:r>
        <w:rPr>
          <w:rFonts w:ascii="Times New Roman" w:hAnsi="Times New Roman" w:cs="Times New Roman"/>
          <w:sz w:val="24"/>
          <w:szCs w:val="24"/>
        </w:rPr>
        <w:t xml:space="preserve">podpory a oprav </w:t>
      </w:r>
      <w:r w:rsidRPr="005B0283">
        <w:rPr>
          <w:rFonts w:ascii="Times New Roman" w:hAnsi="Times New Roman" w:cs="Times New Roman"/>
          <w:sz w:val="24"/>
          <w:szCs w:val="24"/>
        </w:rPr>
        <w:t xml:space="preserve">je vzdálený přístup dodavatele do infrastruktury objednatele přes VPN. Pokud nebude možné provést opravu či servis formou vzdáleného připojení, bude zásah proveden </w:t>
      </w:r>
      <w:r>
        <w:rPr>
          <w:rFonts w:ascii="Times New Roman" w:hAnsi="Times New Roman" w:cs="Times New Roman"/>
          <w:sz w:val="24"/>
          <w:szCs w:val="24"/>
        </w:rPr>
        <w:t>na místě dle pravidel uvedených v této příloze</w:t>
      </w:r>
      <w:r w:rsidRPr="005B0283">
        <w:rPr>
          <w:rFonts w:ascii="Times New Roman" w:hAnsi="Times New Roman" w:cs="Times New Roman"/>
          <w:sz w:val="24"/>
          <w:szCs w:val="24"/>
        </w:rPr>
        <w:t>.</w:t>
      </w:r>
    </w:p>
    <w:p w14:paraId="3D4CBCF9" w14:textId="77777777" w:rsidR="003C347B" w:rsidRDefault="003C347B" w:rsidP="001A6AAC">
      <w:pPr>
        <w:pStyle w:val="Odstavecseseznamem"/>
        <w:numPr>
          <w:ilvl w:val="0"/>
          <w:numId w:val="5"/>
        </w:numPr>
        <w:spacing w:before="2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B0283">
        <w:rPr>
          <w:rFonts w:ascii="Times New Roman" w:hAnsi="Times New Roman" w:cs="Times New Roman"/>
          <w:sz w:val="24"/>
          <w:szCs w:val="24"/>
        </w:rPr>
        <w:t>Pravidla pro vzdálený přístup do síťové infrastruktury ONN jsou uvedena v příloze č.4 smlouvy: Ujednání o vzdáleném přístupu.</w:t>
      </w:r>
    </w:p>
    <w:p w14:paraId="43FA601E" w14:textId="77777777" w:rsidR="003C347B" w:rsidRPr="00157FC5" w:rsidRDefault="003C347B" w:rsidP="001A6AAC">
      <w:pPr>
        <w:pStyle w:val="Odstavecseseznamem"/>
        <w:numPr>
          <w:ilvl w:val="0"/>
          <w:numId w:val="5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157FC5">
        <w:rPr>
          <w:rFonts w:ascii="Times New Roman" w:hAnsi="Times New Roman" w:cs="Times New Roman"/>
          <w:sz w:val="24"/>
          <w:szCs w:val="24"/>
        </w:rPr>
        <w:t>Rozsah a popis prací servisní služby podpory s</w:t>
      </w:r>
      <w:r>
        <w:rPr>
          <w:rFonts w:ascii="Times New Roman" w:hAnsi="Times New Roman" w:cs="Times New Roman"/>
          <w:sz w:val="24"/>
          <w:szCs w:val="24"/>
        </w:rPr>
        <w:t>ystému v rámci paušálu:</w:t>
      </w:r>
    </w:p>
    <w:p w14:paraId="7746398F" w14:textId="77777777" w:rsidR="003C347B" w:rsidRDefault="003C347B" w:rsidP="001A6AAC">
      <w:pPr>
        <w:pStyle w:val="Odstavecseseznamem"/>
        <w:numPr>
          <w:ilvl w:val="1"/>
          <w:numId w:val="5"/>
        </w:numPr>
        <w:spacing w:before="2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Přístup pověřených uživatelů objednatele do systému HelpDesk dodavatele v režimu 24/7/365</w:t>
      </w:r>
    </w:p>
    <w:p w14:paraId="5C1B1AE8" w14:textId="77777777" w:rsidR="003C347B" w:rsidRDefault="003C347B" w:rsidP="001A6AAC">
      <w:pPr>
        <w:pStyle w:val="Odstavecseseznamem"/>
        <w:numPr>
          <w:ilvl w:val="1"/>
          <w:numId w:val="5"/>
        </w:numPr>
        <w:spacing w:before="2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Telefonická </w:t>
      </w:r>
      <w:r w:rsidRPr="00157FC5">
        <w:rPr>
          <w:rFonts w:ascii="Times New Roman" w:hAnsi="Times New Roman" w:cs="Times New Roman"/>
          <w:sz w:val="24"/>
          <w:szCs w:val="24"/>
        </w:rPr>
        <w:t xml:space="preserve">podpora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HotLine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157FC5">
        <w:rPr>
          <w:rFonts w:ascii="Times New Roman" w:hAnsi="Times New Roman" w:cs="Times New Roman"/>
          <w:sz w:val="24"/>
          <w:szCs w:val="24"/>
        </w:rPr>
        <w:t xml:space="preserve">při řešení problémů </w:t>
      </w:r>
      <w:r>
        <w:rPr>
          <w:rFonts w:ascii="Times New Roman" w:hAnsi="Times New Roman" w:cs="Times New Roman"/>
          <w:sz w:val="24"/>
          <w:szCs w:val="24"/>
        </w:rPr>
        <w:t>na tel. čísle [</w:t>
      </w:r>
      <w:r w:rsidRPr="00AF4862">
        <w:rPr>
          <w:rFonts w:ascii="Times New Roman" w:hAnsi="Times New Roman" w:cs="Times New Roman"/>
          <w:sz w:val="24"/>
          <w:szCs w:val="24"/>
          <w:highlight w:val="yellow"/>
        </w:rPr>
        <w:t>DOPLNÍ DODAVATEL</w:t>
      </w:r>
      <w:r>
        <w:rPr>
          <w:rFonts w:ascii="Times New Roman" w:hAnsi="Times New Roman" w:cs="Times New Roman"/>
          <w:sz w:val="24"/>
          <w:szCs w:val="24"/>
        </w:rPr>
        <w:t xml:space="preserve">] </w:t>
      </w:r>
      <w:r w:rsidRPr="00157FC5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 režimu 24/7/365;</w:t>
      </w:r>
    </w:p>
    <w:p w14:paraId="16E42F25" w14:textId="77777777" w:rsidR="003C347B" w:rsidRPr="00157FC5" w:rsidRDefault="003C347B" w:rsidP="001A6AAC">
      <w:pPr>
        <w:pStyle w:val="Odstavecseseznamem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157FC5">
        <w:rPr>
          <w:rFonts w:ascii="Times New Roman" w:hAnsi="Times New Roman" w:cs="Times New Roman"/>
          <w:sz w:val="24"/>
          <w:szCs w:val="24"/>
        </w:rPr>
        <w:t>Update SW: opravy chyb SW a úpravy SW z hlediska souladu s aktuálně platnou legislativou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AF15164" w14:textId="77777777" w:rsidR="003C347B" w:rsidRPr="00157FC5" w:rsidRDefault="003C347B" w:rsidP="001A6AAC">
      <w:pPr>
        <w:pStyle w:val="Odstavecseseznamem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157FC5">
        <w:rPr>
          <w:rFonts w:ascii="Times New Roman" w:hAnsi="Times New Roman" w:cs="Times New Roman"/>
          <w:sz w:val="24"/>
          <w:szCs w:val="24"/>
        </w:rPr>
        <w:t xml:space="preserve">Upgrade SW: </w:t>
      </w:r>
      <w:r>
        <w:rPr>
          <w:rFonts w:ascii="Times New Roman" w:hAnsi="Times New Roman" w:cs="Times New Roman"/>
          <w:sz w:val="24"/>
          <w:szCs w:val="24"/>
        </w:rPr>
        <w:t xml:space="preserve">nové verze, </w:t>
      </w:r>
      <w:r w:rsidRPr="00157FC5">
        <w:rPr>
          <w:rFonts w:ascii="Times New Roman" w:hAnsi="Times New Roman" w:cs="Times New Roman"/>
          <w:sz w:val="24"/>
          <w:szCs w:val="24"/>
        </w:rPr>
        <w:t xml:space="preserve">úpravy anebo vylepšení </w:t>
      </w:r>
      <w:r>
        <w:rPr>
          <w:rFonts w:ascii="Times New Roman" w:hAnsi="Times New Roman" w:cs="Times New Roman"/>
          <w:sz w:val="24"/>
          <w:szCs w:val="24"/>
        </w:rPr>
        <w:t>systému včetně nových funkcionalit;</w:t>
      </w:r>
    </w:p>
    <w:p w14:paraId="26CC56F3" w14:textId="77777777" w:rsidR="003C347B" w:rsidRDefault="003C347B" w:rsidP="001A6AAC">
      <w:pPr>
        <w:pStyle w:val="Odstavecseseznamem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7C3429">
        <w:rPr>
          <w:rFonts w:ascii="Times New Roman" w:hAnsi="Times New Roman" w:cs="Times New Roman"/>
          <w:sz w:val="24"/>
          <w:szCs w:val="24"/>
        </w:rPr>
        <w:lastRenderedPageBreak/>
        <w:t>1x ročně profylax</w:t>
      </w:r>
      <w:r>
        <w:rPr>
          <w:rFonts w:ascii="Times New Roman" w:hAnsi="Times New Roman" w:cs="Times New Roman"/>
          <w:sz w:val="24"/>
          <w:szCs w:val="24"/>
        </w:rPr>
        <w:t>e - prohlídka</w:t>
      </w:r>
      <w:r w:rsidRPr="007C3429">
        <w:rPr>
          <w:rFonts w:ascii="Times New Roman" w:hAnsi="Times New Roman" w:cs="Times New Roman"/>
          <w:sz w:val="24"/>
          <w:szCs w:val="24"/>
        </w:rPr>
        <w:t xml:space="preserve"> (BTK)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7C3429">
        <w:rPr>
          <w:rFonts w:ascii="Times New Roman" w:hAnsi="Times New Roman" w:cs="Times New Roman"/>
          <w:sz w:val="24"/>
          <w:szCs w:val="24"/>
        </w:rPr>
        <w:t>místě</w:t>
      </w:r>
      <w:r w:rsidRPr="00D218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307828" w14:textId="77777777" w:rsidR="003C347B" w:rsidRDefault="003C347B" w:rsidP="001A6AAC">
      <w:pPr>
        <w:pStyle w:val="Odstavecseseznamem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Administrace modalit (přidávání, konfigurace, odebírání)</w:t>
      </w:r>
    </w:p>
    <w:p w14:paraId="0578B731" w14:textId="665A9BBA" w:rsidR="003C347B" w:rsidRDefault="003C347B" w:rsidP="001A6AAC">
      <w:pPr>
        <w:pStyle w:val="Odstavecseseznamem"/>
        <w:numPr>
          <w:ilvl w:val="1"/>
          <w:numId w:val="5"/>
        </w:numPr>
        <w:spacing w:before="24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362828">
        <w:rPr>
          <w:rFonts w:ascii="Times New Roman" w:hAnsi="Times New Roman" w:cs="Times New Roman"/>
          <w:sz w:val="24"/>
          <w:szCs w:val="24"/>
        </w:rPr>
        <w:t>Implementace bezpečnostních záplat a úprav na základě zjištěných zranitelností nebo doporučení Národního úřadu pro kybernetickou a informační bezpečnost (NÚKIB).</w:t>
      </w:r>
    </w:p>
    <w:p w14:paraId="736EA74F" w14:textId="77777777" w:rsidR="00362828" w:rsidRPr="00362828" w:rsidRDefault="00362828" w:rsidP="00362828">
      <w:pPr>
        <w:pStyle w:val="Odstavecseseznamem"/>
        <w:spacing w:before="24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03189019" w14:textId="77777777" w:rsidR="003C347B" w:rsidRPr="00705A3F" w:rsidRDefault="003C347B" w:rsidP="001A6AAC">
      <w:pPr>
        <w:pStyle w:val="Odstavecseseznamem"/>
        <w:numPr>
          <w:ilvl w:val="0"/>
          <w:numId w:val="5"/>
        </w:numPr>
        <w:spacing w:before="24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3F">
        <w:rPr>
          <w:rFonts w:ascii="Times New Roman" w:hAnsi="Times New Roman" w:cs="Times New Roman"/>
          <w:b/>
          <w:sz w:val="24"/>
          <w:szCs w:val="24"/>
        </w:rPr>
        <w:t>Kategorie nahlášených událostí:</w:t>
      </w:r>
    </w:p>
    <w:p w14:paraId="605CB285" w14:textId="77777777" w:rsidR="003C347B" w:rsidRDefault="003C347B" w:rsidP="001A6AAC">
      <w:pPr>
        <w:pStyle w:val="Odstavecseseznamem"/>
        <w:numPr>
          <w:ilvl w:val="2"/>
          <w:numId w:val="5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FC3E6E">
        <w:rPr>
          <w:rFonts w:ascii="Times New Roman" w:hAnsi="Times New Roman" w:cs="Times New Roman"/>
          <w:b/>
          <w:sz w:val="24"/>
          <w:szCs w:val="24"/>
        </w:rPr>
        <w:t>Havárie</w:t>
      </w:r>
      <w:r w:rsidRPr="00FC3E6E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N</w:t>
      </w:r>
      <w:r w:rsidRPr="00FC3E6E">
        <w:rPr>
          <w:rFonts w:ascii="Times New Roman" w:hAnsi="Times New Roman" w:cs="Times New Roman"/>
          <w:sz w:val="24"/>
          <w:szCs w:val="24"/>
        </w:rPr>
        <w:t>emožnost použití aplikace k jejímu účelu jako celku, nebo nemožnost podporovat aplikací následující kritické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3E6E">
        <w:rPr>
          <w:rFonts w:ascii="Times New Roman" w:hAnsi="Times New Roman" w:cs="Times New Roman"/>
          <w:sz w:val="24"/>
          <w:szCs w:val="24"/>
        </w:rPr>
        <w:t xml:space="preserve">procesy: expedice, odběry a výroba. Stav, ve kterém by mohlo dojít k poškození či ztrátě pořizovaných dat. </w:t>
      </w:r>
      <w:r w:rsidRPr="00FC3E6E">
        <w:rPr>
          <w:rFonts w:ascii="Times New Roman" w:hAnsi="Times New Roman" w:cs="Times New Roman"/>
          <w:sz w:val="24"/>
          <w:szCs w:val="24"/>
        </w:rPr>
        <w:br/>
        <w:t>V takovém případě objednatel použije kromě hlášení přes systém HelpDesk i telefonické nahlášení na Hotline, přičemž za čas nahlášení pro závazek poskytovatele dle odstavce 9. se považuje čas telefonátu nebo zápisu do HelpDesku dle toho, která skutečnost nastane dříve.</w:t>
      </w:r>
    </w:p>
    <w:p w14:paraId="5F39954C" w14:textId="77777777" w:rsidR="003C347B" w:rsidRPr="003A049E" w:rsidRDefault="003C347B" w:rsidP="001A6AAC">
      <w:pPr>
        <w:spacing w:before="240"/>
        <w:ind w:left="1980"/>
        <w:jc w:val="both"/>
        <w:rPr>
          <w:rFonts w:ascii="Times New Roman" w:hAnsi="Times New Roman" w:cs="Times New Roman"/>
          <w:sz w:val="24"/>
          <w:szCs w:val="24"/>
        </w:rPr>
      </w:pPr>
    </w:p>
    <w:p w14:paraId="3F21748D" w14:textId="77777777" w:rsidR="003C347B" w:rsidRDefault="003C347B" w:rsidP="001A6AAC">
      <w:pPr>
        <w:pStyle w:val="Odstavecseseznamem"/>
        <w:numPr>
          <w:ilvl w:val="2"/>
          <w:numId w:val="5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3A049E">
        <w:rPr>
          <w:rFonts w:ascii="Times New Roman" w:hAnsi="Times New Roman" w:cs="Times New Roman"/>
          <w:b/>
          <w:sz w:val="24"/>
          <w:szCs w:val="24"/>
        </w:rPr>
        <w:t>Porucha</w:t>
      </w:r>
      <w:r w:rsidRPr="003A049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812D4D" w14:textId="77777777" w:rsidR="003C347B" w:rsidRPr="003A049E" w:rsidRDefault="003C347B" w:rsidP="001A6AAC">
      <w:pPr>
        <w:spacing w:before="240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3A049E">
        <w:rPr>
          <w:rFonts w:ascii="Times New Roman" w:hAnsi="Times New Roman" w:cs="Times New Roman"/>
          <w:sz w:val="24"/>
          <w:szCs w:val="24"/>
        </w:rPr>
        <w:t xml:space="preserve">oužití aplikace je značně zkomplikováno, obcházení problému znamená zvýšenou náročnost práce, vícenáklady na straně objednatele, případně způsobuje organizační problémy. </w:t>
      </w:r>
    </w:p>
    <w:p w14:paraId="53B3A1E9" w14:textId="77777777" w:rsidR="003C347B" w:rsidRDefault="003C347B" w:rsidP="001A6AAC">
      <w:pPr>
        <w:pStyle w:val="Odstavecseseznamem"/>
        <w:numPr>
          <w:ilvl w:val="2"/>
          <w:numId w:val="5"/>
        </w:num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BA9">
        <w:rPr>
          <w:rFonts w:ascii="Times New Roman" w:hAnsi="Times New Roman" w:cs="Times New Roman"/>
          <w:b/>
          <w:sz w:val="24"/>
          <w:szCs w:val="24"/>
        </w:rPr>
        <w:t>Vada</w:t>
      </w:r>
    </w:p>
    <w:p w14:paraId="2D5757AA" w14:textId="77777777" w:rsidR="003C347B" w:rsidRPr="003F4BA9" w:rsidRDefault="003C347B" w:rsidP="001A6AAC">
      <w:pPr>
        <w:spacing w:before="240"/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3A049E">
        <w:rPr>
          <w:rFonts w:ascii="Times New Roman" w:hAnsi="Times New Roman" w:cs="Times New Roman"/>
          <w:sz w:val="24"/>
          <w:szCs w:val="24"/>
        </w:rPr>
        <w:t>ozpor s dokumentací nebo obecně platnými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049E">
        <w:rPr>
          <w:rFonts w:ascii="Times New Roman" w:hAnsi="Times New Roman" w:cs="Times New Roman"/>
          <w:sz w:val="24"/>
          <w:szCs w:val="24"/>
        </w:rPr>
        <w:t>pravidly</w:t>
      </w:r>
      <w:r w:rsidRPr="003F4BA9">
        <w:rPr>
          <w:rFonts w:ascii="Times New Roman" w:hAnsi="Times New Roman" w:cs="Times New Roman"/>
          <w:sz w:val="24"/>
          <w:szCs w:val="24"/>
        </w:rPr>
        <w:t>. Klíčové funkcionality jsou zachovány.</w:t>
      </w:r>
    </w:p>
    <w:p w14:paraId="0ACAE8E8" w14:textId="77777777" w:rsidR="003C347B" w:rsidRDefault="003C347B" w:rsidP="001A6AAC">
      <w:pPr>
        <w:pStyle w:val="Odstavecseseznamem"/>
        <w:numPr>
          <w:ilvl w:val="0"/>
          <w:numId w:val="5"/>
        </w:numPr>
        <w:spacing w:before="2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Dodavatel</w:t>
      </w:r>
      <w:r w:rsidRPr="001C64B4">
        <w:rPr>
          <w:rFonts w:ascii="Times New Roman" w:hAnsi="Times New Roman" w:cs="Times New Roman"/>
          <w:sz w:val="24"/>
          <w:szCs w:val="24"/>
        </w:rPr>
        <w:t xml:space="preserve"> v rámci sjednaného měsíčního paušálu hradí náklady spojené s dopravou technika na místo opravy, práci servisního technika a všechny úkony související s plněním dle této Smlouvy. Objednatel zabezpečí ve svém areálu pro servisního technika bezplatné parkování.</w:t>
      </w:r>
    </w:p>
    <w:p w14:paraId="6590684F" w14:textId="6902043F" w:rsidR="003C347B" w:rsidRDefault="003C347B" w:rsidP="001A6AAC">
      <w:pPr>
        <w:pStyle w:val="Odstavecseseznamem"/>
        <w:numPr>
          <w:ilvl w:val="0"/>
          <w:numId w:val="5"/>
        </w:numPr>
        <w:spacing w:before="2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619E">
        <w:rPr>
          <w:rFonts w:ascii="Times New Roman" w:hAnsi="Times New Roman" w:cs="Times New Roman"/>
          <w:sz w:val="24"/>
          <w:szCs w:val="24"/>
        </w:rPr>
        <w:t xml:space="preserve">Objednatel ohlásí vadu dodavateli bezodkladně ihned po jejím zjištění </w:t>
      </w:r>
      <w:r>
        <w:rPr>
          <w:rFonts w:ascii="Times New Roman" w:hAnsi="Times New Roman" w:cs="Times New Roman"/>
          <w:sz w:val="24"/>
          <w:szCs w:val="24"/>
        </w:rPr>
        <w:t xml:space="preserve">buď </w:t>
      </w:r>
      <w:r w:rsidRPr="00D3619E">
        <w:rPr>
          <w:rFonts w:ascii="Times New Roman" w:hAnsi="Times New Roman" w:cs="Times New Roman"/>
          <w:sz w:val="24"/>
          <w:szCs w:val="24"/>
        </w:rPr>
        <w:t>zápisem do záznamu v systému HelpDesk, nebo telefonicky na čísle [</w:t>
      </w:r>
      <w:r w:rsidRPr="00EB208C">
        <w:rPr>
          <w:rFonts w:ascii="Times New Roman" w:hAnsi="Times New Roman" w:cs="Times New Roman"/>
          <w:sz w:val="24"/>
          <w:szCs w:val="24"/>
          <w:highlight w:val="yellow"/>
        </w:rPr>
        <w:t>DOPLNÍ DODAVATEL</w:t>
      </w:r>
      <w:r w:rsidRPr="00D3619E">
        <w:rPr>
          <w:rFonts w:ascii="Times New Roman" w:hAnsi="Times New Roman" w:cs="Times New Roman"/>
          <w:sz w:val="24"/>
          <w:szCs w:val="24"/>
        </w:rPr>
        <w:t xml:space="preserve">]. </w:t>
      </w:r>
      <w:r>
        <w:rPr>
          <w:rFonts w:ascii="Times New Roman" w:hAnsi="Times New Roman" w:cs="Times New Roman"/>
          <w:sz w:val="24"/>
          <w:szCs w:val="24"/>
        </w:rPr>
        <w:t xml:space="preserve">Časem nahlášení je čas telefonátu nebo čas zápisu do </w:t>
      </w:r>
      <w:proofErr w:type="spellStart"/>
      <w:r>
        <w:rPr>
          <w:rFonts w:ascii="Times New Roman" w:hAnsi="Times New Roman" w:cs="Times New Roman"/>
          <w:sz w:val="24"/>
          <w:szCs w:val="24"/>
        </w:rPr>
        <w:t>HelDesku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dle toho, která událost nastane dříve, přičemž objednatel v případě telefonátu zapíše následně do záznamu čas hovoru. </w:t>
      </w:r>
    </w:p>
    <w:p w14:paraId="6FFE9D2D" w14:textId="77777777" w:rsidR="003C347B" w:rsidRPr="00934C97" w:rsidRDefault="003C347B" w:rsidP="001A6AAC">
      <w:pPr>
        <w:pStyle w:val="Odstavecseseznamem"/>
        <w:numPr>
          <w:ilvl w:val="0"/>
          <w:numId w:val="5"/>
        </w:numPr>
        <w:spacing w:before="2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34C97">
        <w:rPr>
          <w:rFonts w:ascii="Times New Roman" w:hAnsi="Times New Roman" w:cs="Times New Roman"/>
          <w:b/>
          <w:sz w:val="24"/>
          <w:szCs w:val="24"/>
        </w:rPr>
        <w:t>Garantované reakční doby:</w:t>
      </w:r>
      <w:r w:rsidRPr="00934C97">
        <w:rPr>
          <w:rFonts w:ascii="Times New Roman" w:hAnsi="Times New Roman" w:cs="Times New Roman"/>
          <w:b/>
          <w:sz w:val="24"/>
          <w:szCs w:val="24"/>
        </w:rPr>
        <w:br/>
      </w:r>
      <w:r w:rsidRPr="00934C97">
        <w:rPr>
          <w:rFonts w:ascii="Times New Roman" w:hAnsi="Times New Roman" w:cs="Times New Roman"/>
          <w:sz w:val="24"/>
          <w:szCs w:val="24"/>
        </w:rPr>
        <w:t>Dodavatel je povinen nastoupit k odstranění nahlášené vady bez zbytečného odkladu, nejpozději však do níže uvedené doby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4C97">
        <w:rPr>
          <w:rFonts w:ascii="Times New Roman" w:hAnsi="Times New Roman" w:cs="Times New Roman"/>
          <w:sz w:val="24"/>
          <w:szCs w:val="24"/>
        </w:rPr>
        <w:t>od okamžiku nahlášení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34C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Časem zahájení servisní činnosti je čas písemného požadavku (email) pracovníka </w:t>
      </w:r>
      <w:r>
        <w:rPr>
          <w:rFonts w:ascii="Times New Roman" w:hAnsi="Times New Roman" w:cs="Times New Roman"/>
          <w:sz w:val="24"/>
          <w:szCs w:val="24"/>
        </w:rPr>
        <w:lastRenderedPageBreak/>
        <w:t>dodavatele o otevření vzdáleného přístupu (VPN), případně příchod pracovníka dodavatele na místo objednatele.</w:t>
      </w:r>
      <w:r w:rsidRPr="00934C97">
        <w:rPr>
          <w:rFonts w:ascii="Times New Roman" w:hAnsi="Times New Roman" w:cs="Times New Roman"/>
          <w:sz w:val="24"/>
          <w:szCs w:val="24"/>
        </w:rPr>
        <w:br/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058"/>
        <w:gridCol w:w="1571"/>
        <w:gridCol w:w="1571"/>
        <w:gridCol w:w="1571"/>
        <w:gridCol w:w="1571"/>
      </w:tblGrid>
      <w:tr w:rsidR="003C347B" w14:paraId="1695B07F" w14:textId="77777777" w:rsidTr="005E2369">
        <w:tc>
          <w:tcPr>
            <w:tcW w:w="2058" w:type="dxa"/>
            <w:shd w:val="clear" w:color="auto" w:fill="92D050"/>
          </w:tcPr>
          <w:p w14:paraId="15E0B891" w14:textId="77777777" w:rsidR="003C347B" w:rsidRPr="00934C97" w:rsidRDefault="003C347B" w:rsidP="001A6AAC">
            <w:pPr>
              <w:spacing w:before="2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Kategorie události</w:t>
            </w:r>
          </w:p>
        </w:tc>
        <w:tc>
          <w:tcPr>
            <w:tcW w:w="1571" w:type="dxa"/>
            <w:shd w:val="clear" w:color="auto" w:fill="92D050"/>
          </w:tcPr>
          <w:p w14:paraId="691557D5" w14:textId="77777777" w:rsidR="003C347B" w:rsidRPr="00934C97" w:rsidRDefault="003C347B" w:rsidP="001A6AAC">
            <w:pPr>
              <w:spacing w:before="2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Zahájení činnosti vzdáleně</w:t>
            </w:r>
          </w:p>
        </w:tc>
        <w:tc>
          <w:tcPr>
            <w:tcW w:w="1571" w:type="dxa"/>
            <w:shd w:val="clear" w:color="auto" w:fill="92D050"/>
          </w:tcPr>
          <w:p w14:paraId="72D77951" w14:textId="77777777" w:rsidR="003C347B" w:rsidRPr="00934C97" w:rsidRDefault="003C347B" w:rsidP="001A6AAC">
            <w:pPr>
              <w:spacing w:before="2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Zahájení činnosti na místě</w:t>
            </w:r>
          </w:p>
        </w:tc>
        <w:tc>
          <w:tcPr>
            <w:tcW w:w="1571" w:type="dxa"/>
            <w:shd w:val="clear" w:color="auto" w:fill="92D050"/>
          </w:tcPr>
          <w:p w14:paraId="4F560AB1" w14:textId="77777777" w:rsidR="003C347B" w:rsidRPr="00934C97" w:rsidRDefault="003C347B" w:rsidP="001A6AAC">
            <w:pPr>
              <w:spacing w:before="2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Doba vyřešení události vzdáleně</w:t>
            </w:r>
          </w:p>
        </w:tc>
        <w:tc>
          <w:tcPr>
            <w:tcW w:w="1571" w:type="dxa"/>
            <w:shd w:val="clear" w:color="auto" w:fill="92D050"/>
          </w:tcPr>
          <w:p w14:paraId="32E5024A" w14:textId="77777777" w:rsidR="003C347B" w:rsidRPr="00934C97" w:rsidRDefault="003C347B" w:rsidP="001A6AAC">
            <w:pPr>
              <w:spacing w:before="2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Doba vyřešení události na místě</w:t>
            </w:r>
          </w:p>
        </w:tc>
      </w:tr>
      <w:tr w:rsidR="003C347B" w14:paraId="1E81D035" w14:textId="77777777" w:rsidTr="005E2369">
        <w:tc>
          <w:tcPr>
            <w:tcW w:w="2058" w:type="dxa"/>
          </w:tcPr>
          <w:p w14:paraId="07A0A2ED" w14:textId="77777777" w:rsidR="003C347B" w:rsidRPr="00934C97" w:rsidRDefault="003C347B" w:rsidP="001A6AAC">
            <w:pPr>
              <w:spacing w:before="2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A. Havárie</w:t>
            </w:r>
          </w:p>
        </w:tc>
        <w:tc>
          <w:tcPr>
            <w:tcW w:w="1571" w:type="dxa"/>
          </w:tcPr>
          <w:p w14:paraId="389706B6" w14:textId="77777777" w:rsidR="003C347B" w:rsidRPr="00705A3F" w:rsidRDefault="003C347B" w:rsidP="001A6AAC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hod.</w:t>
            </w:r>
          </w:p>
        </w:tc>
        <w:tc>
          <w:tcPr>
            <w:tcW w:w="1571" w:type="dxa"/>
          </w:tcPr>
          <w:p w14:paraId="14E938D4" w14:textId="77777777" w:rsidR="003C347B" w:rsidRPr="00705A3F" w:rsidRDefault="003C347B" w:rsidP="001A6AAC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hod</w:t>
            </w:r>
          </w:p>
        </w:tc>
        <w:tc>
          <w:tcPr>
            <w:tcW w:w="1571" w:type="dxa"/>
          </w:tcPr>
          <w:p w14:paraId="5235E625" w14:textId="77777777" w:rsidR="003C347B" w:rsidRPr="00705A3F" w:rsidRDefault="003C347B" w:rsidP="001A6AAC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hod.</w:t>
            </w:r>
          </w:p>
        </w:tc>
        <w:tc>
          <w:tcPr>
            <w:tcW w:w="1571" w:type="dxa"/>
          </w:tcPr>
          <w:p w14:paraId="78CAFE11" w14:textId="77777777" w:rsidR="003C347B" w:rsidRPr="00705A3F" w:rsidRDefault="003C347B" w:rsidP="001A6AAC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hod.</w:t>
            </w:r>
          </w:p>
        </w:tc>
      </w:tr>
      <w:tr w:rsidR="003C347B" w14:paraId="4E262F59" w14:textId="77777777" w:rsidTr="005E2369">
        <w:tc>
          <w:tcPr>
            <w:tcW w:w="2058" w:type="dxa"/>
          </w:tcPr>
          <w:p w14:paraId="751D48CF" w14:textId="77777777" w:rsidR="003C347B" w:rsidRPr="00934C97" w:rsidRDefault="003C347B" w:rsidP="001A6AAC">
            <w:pPr>
              <w:spacing w:before="2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B. Porucha</w:t>
            </w:r>
          </w:p>
        </w:tc>
        <w:tc>
          <w:tcPr>
            <w:tcW w:w="1571" w:type="dxa"/>
          </w:tcPr>
          <w:p w14:paraId="7F7F18F1" w14:textId="77777777" w:rsidR="003C347B" w:rsidRPr="00705A3F" w:rsidRDefault="003C347B" w:rsidP="001A6AAC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hod.</w:t>
            </w:r>
          </w:p>
        </w:tc>
        <w:tc>
          <w:tcPr>
            <w:tcW w:w="1571" w:type="dxa"/>
          </w:tcPr>
          <w:p w14:paraId="49ECDD8C" w14:textId="77777777" w:rsidR="003C347B" w:rsidRPr="00705A3F" w:rsidRDefault="003C347B" w:rsidP="001A6AAC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hod</w:t>
            </w:r>
          </w:p>
        </w:tc>
        <w:tc>
          <w:tcPr>
            <w:tcW w:w="1571" w:type="dxa"/>
          </w:tcPr>
          <w:p w14:paraId="1EFC116A" w14:textId="77777777" w:rsidR="003C347B" w:rsidRPr="00705A3F" w:rsidRDefault="003C347B" w:rsidP="001A6AAC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hod.</w:t>
            </w:r>
          </w:p>
        </w:tc>
        <w:tc>
          <w:tcPr>
            <w:tcW w:w="1571" w:type="dxa"/>
          </w:tcPr>
          <w:p w14:paraId="4734C2E9" w14:textId="77777777" w:rsidR="003C347B" w:rsidRPr="00705A3F" w:rsidRDefault="003C347B" w:rsidP="001A6AAC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hod.</w:t>
            </w:r>
          </w:p>
        </w:tc>
      </w:tr>
      <w:tr w:rsidR="003C347B" w14:paraId="64EFF6CE" w14:textId="77777777" w:rsidTr="005E2369">
        <w:tc>
          <w:tcPr>
            <w:tcW w:w="2058" w:type="dxa"/>
          </w:tcPr>
          <w:p w14:paraId="29F346D8" w14:textId="77777777" w:rsidR="003C347B" w:rsidRPr="00934C97" w:rsidRDefault="003C347B" w:rsidP="001A6AAC">
            <w:pPr>
              <w:spacing w:before="2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C97">
              <w:rPr>
                <w:rFonts w:ascii="Times New Roman" w:hAnsi="Times New Roman" w:cs="Times New Roman"/>
                <w:b/>
                <w:sz w:val="24"/>
                <w:szCs w:val="24"/>
              </w:rPr>
              <w:t>C. Vada</w:t>
            </w:r>
          </w:p>
        </w:tc>
        <w:tc>
          <w:tcPr>
            <w:tcW w:w="1571" w:type="dxa"/>
          </w:tcPr>
          <w:p w14:paraId="74F19A51" w14:textId="77777777" w:rsidR="003C347B" w:rsidRPr="00705A3F" w:rsidRDefault="003C347B" w:rsidP="001A6AAC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hod.</w:t>
            </w:r>
          </w:p>
        </w:tc>
        <w:tc>
          <w:tcPr>
            <w:tcW w:w="1571" w:type="dxa"/>
          </w:tcPr>
          <w:p w14:paraId="73BA0B0F" w14:textId="77777777" w:rsidR="003C347B" w:rsidRPr="00705A3F" w:rsidRDefault="003C347B" w:rsidP="001A6AAC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1" w:type="dxa"/>
          </w:tcPr>
          <w:p w14:paraId="4347458C" w14:textId="77777777" w:rsidR="003C347B" w:rsidRPr="00705A3F" w:rsidRDefault="003C347B" w:rsidP="001A6AAC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hod.</w:t>
            </w:r>
          </w:p>
        </w:tc>
        <w:tc>
          <w:tcPr>
            <w:tcW w:w="1571" w:type="dxa"/>
          </w:tcPr>
          <w:p w14:paraId="2043D285" w14:textId="77777777" w:rsidR="003C347B" w:rsidRPr="00705A3F" w:rsidRDefault="003C347B" w:rsidP="001A6AAC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64DC2968" w14:textId="77777777" w:rsidR="003C347B" w:rsidRPr="006D6AA3" w:rsidRDefault="003C347B" w:rsidP="001A6AAC">
      <w:pPr>
        <w:pStyle w:val="Odstavecseseznamem"/>
        <w:spacing w:before="2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6D2D5C30" w14:textId="0D69DD86" w:rsidR="003C347B" w:rsidRDefault="003C347B" w:rsidP="001A6AAC">
      <w:pPr>
        <w:pStyle w:val="Odstavecseseznamem"/>
        <w:numPr>
          <w:ilvl w:val="0"/>
          <w:numId w:val="5"/>
        </w:numPr>
        <w:spacing w:before="2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20C9B">
        <w:rPr>
          <w:rFonts w:ascii="Times New Roman" w:hAnsi="Times New Roman" w:cs="Times New Roman"/>
          <w:sz w:val="24"/>
          <w:szCs w:val="24"/>
        </w:rPr>
        <w:t xml:space="preserve">V případě, že </w:t>
      </w:r>
      <w:r>
        <w:rPr>
          <w:rFonts w:ascii="Times New Roman" w:hAnsi="Times New Roman" w:cs="Times New Roman"/>
          <w:sz w:val="24"/>
          <w:szCs w:val="24"/>
        </w:rPr>
        <w:t xml:space="preserve">pracovník </w:t>
      </w:r>
      <w:r w:rsidRPr="00320C9B">
        <w:rPr>
          <w:rFonts w:ascii="Times New Roman" w:hAnsi="Times New Roman" w:cs="Times New Roman"/>
          <w:sz w:val="24"/>
          <w:szCs w:val="24"/>
        </w:rPr>
        <w:t>dodavatel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20C9B">
        <w:rPr>
          <w:rFonts w:ascii="Times New Roman" w:hAnsi="Times New Roman" w:cs="Times New Roman"/>
          <w:sz w:val="24"/>
          <w:szCs w:val="24"/>
        </w:rPr>
        <w:t xml:space="preserve"> nenastoupí k odstranění nahlášené vady ve lhůtě podle odstavce </w:t>
      </w:r>
      <w:r w:rsidR="00021D98">
        <w:rPr>
          <w:rFonts w:ascii="Times New Roman" w:hAnsi="Times New Roman" w:cs="Times New Roman"/>
          <w:sz w:val="24"/>
          <w:szCs w:val="24"/>
        </w:rPr>
        <w:t>8</w:t>
      </w:r>
      <w:r w:rsidRPr="00320C9B">
        <w:rPr>
          <w:rFonts w:ascii="Times New Roman" w:hAnsi="Times New Roman" w:cs="Times New Roman"/>
          <w:sz w:val="24"/>
          <w:szCs w:val="24"/>
        </w:rPr>
        <w:t xml:space="preserve">. tohoto článku, je dodavatel povinen uhradit objednateli smluvní pokutu ve výši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20C9B">
        <w:rPr>
          <w:rFonts w:ascii="Times New Roman" w:hAnsi="Times New Roman" w:cs="Times New Roman"/>
          <w:sz w:val="24"/>
          <w:szCs w:val="24"/>
        </w:rPr>
        <w:t xml:space="preserve">000,- Kč (bez DPH), a to za každou započatou hodinu prodlení. Nárok objednatele na náhradu škody tím není dotčen. </w:t>
      </w:r>
    </w:p>
    <w:p w14:paraId="00367C60" w14:textId="31642217" w:rsidR="003C347B" w:rsidRPr="00320C9B" w:rsidRDefault="003C347B" w:rsidP="001A6AAC">
      <w:pPr>
        <w:pStyle w:val="Odstavecseseznamem"/>
        <w:numPr>
          <w:ilvl w:val="0"/>
          <w:numId w:val="5"/>
        </w:numPr>
        <w:spacing w:before="2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20C9B">
        <w:rPr>
          <w:rFonts w:ascii="Times New Roman" w:hAnsi="Times New Roman" w:cs="Times New Roman"/>
          <w:sz w:val="24"/>
          <w:szCs w:val="24"/>
        </w:rPr>
        <w:t xml:space="preserve">V případě, že dodavatel neodstraní vadu nahlášenou ve lhůtě podle odstavce </w:t>
      </w:r>
      <w:r w:rsidR="00021D98">
        <w:rPr>
          <w:rFonts w:ascii="Times New Roman" w:hAnsi="Times New Roman" w:cs="Times New Roman"/>
          <w:sz w:val="24"/>
          <w:szCs w:val="24"/>
        </w:rPr>
        <w:t>8</w:t>
      </w:r>
      <w:r w:rsidRPr="00320C9B">
        <w:rPr>
          <w:rFonts w:ascii="Times New Roman" w:hAnsi="Times New Roman" w:cs="Times New Roman"/>
          <w:sz w:val="24"/>
          <w:szCs w:val="24"/>
        </w:rPr>
        <w:t>. tohoto článku, je dodavatel povinen uhradit objednateli smluvní pokutu ve výši 1000,- Kč (bez DPH), a to za každou i započatou hodinu prodlení. Nárok objednatele na náhradu škody tím není dotčen.</w:t>
      </w:r>
      <w:r>
        <w:rPr>
          <w:rFonts w:ascii="Times New Roman" w:hAnsi="Times New Roman" w:cs="Times New Roman"/>
          <w:sz w:val="24"/>
          <w:szCs w:val="24"/>
        </w:rPr>
        <w:t xml:space="preserve"> V odůvodněných případech (např. při vadě komponenty třetí strany) se mohou </w:t>
      </w:r>
      <w:r w:rsidRPr="006D6AA3">
        <w:rPr>
          <w:rFonts w:ascii="Times New Roman" w:hAnsi="Times New Roman" w:cs="Times New Roman"/>
          <w:sz w:val="24"/>
          <w:szCs w:val="24"/>
        </w:rPr>
        <w:t xml:space="preserve">smluvní strany písemně </w:t>
      </w:r>
      <w:r>
        <w:rPr>
          <w:rFonts w:ascii="Times New Roman" w:hAnsi="Times New Roman" w:cs="Times New Roman"/>
          <w:sz w:val="24"/>
          <w:szCs w:val="24"/>
        </w:rPr>
        <w:t xml:space="preserve">dohodnout </w:t>
      </w:r>
      <w:r w:rsidRPr="006D6AA3">
        <w:rPr>
          <w:rFonts w:ascii="Times New Roman" w:hAnsi="Times New Roman" w:cs="Times New Roman"/>
          <w:sz w:val="24"/>
          <w:szCs w:val="24"/>
        </w:rPr>
        <w:t>na lhůtě delší. Tato dohoda může být provedena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A3">
        <w:rPr>
          <w:rFonts w:ascii="Times New Roman" w:hAnsi="Times New Roman" w:cs="Times New Roman"/>
          <w:sz w:val="24"/>
          <w:szCs w:val="24"/>
        </w:rPr>
        <w:t>formou písemného zápisu či formou emailového potvrzení odpovědnými zaměstnanci obou smluvních stran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4E27BF" w14:textId="697C9FF9" w:rsidR="003C347B" w:rsidRPr="006D6AA3" w:rsidRDefault="003C347B" w:rsidP="001A6AAC">
      <w:pPr>
        <w:pStyle w:val="Odstavecseseznamem"/>
        <w:numPr>
          <w:ilvl w:val="0"/>
          <w:numId w:val="5"/>
        </w:numPr>
        <w:spacing w:before="2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D6AA3">
        <w:rPr>
          <w:rFonts w:ascii="Times New Roman" w:hAnsi="Times New Roman" w:cs="Times New Roman"/>
          <w:sz w:val="24"/>
          <w:szCs w:val="24"/>
        </w:rPr>
        <w:t xml:space="preserve">Neodstraní-li </w:t>
      </w:r>
      <w:r>
        <w:rPr>
          <w:rFonts w:ascii="Times New Roman" w:hAnsi="Times New Roman" w:cs="Times New Roman"/>
          <w:sz w:val="24"/>
          <w:szCs w:val="24"/>
        </w:rPr>
        <w:t>dodavatel</w:t>
      </w:r>
      <w:r w:rsidRPr="006D6AA3">
        <w:rPr>
          <w:rFonts w:ascii="Times New Roman" w:hAnsi="Times New Roman" w:cs="Times New Roman"/>
          <w:sz w:val="24"/>
          <w:szCs w:val="24"/>
        </w:rPr>
        <w:t xml:space="preserve"> vady předmětu plnění v souladu s touto smlouvou řádně a včas, a to ani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D6AA3">
        <w:rPr>
          <w:rFonts w:ascii="Times New Roman" w:hAnsi="Times New Roman" w:cs="Times New Roman"/>
          <w:sz w:val="24"/>
          <w:szCs w:val="24"/>
        </w:rPr>
        <w:t>dodatečné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A3">
        <w:rPr>
          <w:rFonts w:ascii="Times New Roman" w:hAnsi="Times New Roman" w:cs="Times New Roman"/>
          <w:sz w:val="24"/>
          <w:szCs w:val="24"/>
        </w:rPr>
        <w:t xml:space="preserve">přiměřené lhůtě poskytnuté mu k tomu </w:t>
      </w:r>
      <w:r>
        <w:rPr>
          <w:rFonts w:ascii="Times New Roman" w:hAnsi="Times New Roman" w:cs="Times New Roman"/>
          <w:sz w:val="24"/>
          <w:szCs w:val="24"/>
        </w:rPr>
        <w:t>objednatelem</w:t>
      </w:r>
      <w:r w:rsidRPr="006D6AA3">
        <w:rPr>
          <w:rFonts w:ascii="Times New Roman" w:hAnsi="Times New Roman" w:cs="Times New Roman"/>
          <w:sz w:val="24"/>
          <w:szCs w:val="24"/>
        </w:rPr>
        <w:t xml:space="preserve">, je </w:t>
      </w:r>
      <w:r>
        <w:rPr>
          <w:rFonts w:ascii="Times New Roman" w:hAnsi="Times New Roman" w:cs="Times New Roman"/>
          <w:sz w:val="24"/>
          <w:szCs w:val="24"/>
        </w:rPr>
        <w:t>objednatel</w:t>
      </w:r>
      <w:r w:rsidRPr="006D6AA3">
        <w:rPr>
          <w:rFonts w:ascii="Times New Roman" w:hAnsi="Times New Roman" w:cs="Times New Roman"/>
          <w:sz w:val="24"/>
          <w:szCs w:val="24"/>
        </w:rPr>
        <w:t xml:space="preserve"> oprávněn nechat odstranit vady předmětu třetí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A3">
        <w:rPr>
          <w:rFonts w:ascii="Times New Roman" w:hAnsi="Times New Roman" w:cs="Times New Roman"/>
          <w:sz w:val="24"/>
          <w:szCs w:val="24"/>
        </w:rPr>
        <w:t xml:space="preserve">osobou. </w:t>
      </w:r>
      <w:r>
        <w:rPr>
          <w:rFonts w:ascii="Times New Roman" w:hAnsi="Times New Roman" w:cs="Times New Roman"/>
          <w:sz w:val="24"/>
          <w:szCs w:val="24"/>
        </w:rPr>
        <w:t>Dodavatel</w:t>
      </w:r>
      <w:r w:rsidRPr="006D6AA3">
        <w:rPr>
          <w:rFonts w:ascii="Times New Roman" w:hAnsi="Times New Roman" w:cs="Times New Roman"/>
          <w:sz w:val="24"/>
          <w:szCs w:val="24"/>
        </w:rPr>
        <w:t xml:space="preserve"> se pak zavazuje nahradit </w:t>
      </w:r>
      <w:r>
        <w:rPr>
          <w:rFonts w:ascii="Times New Roman" w:hAnsi="Times New Roman" w:cs="Times New Roman"/>
          <w:sz w:val="24"/>
          <w:szCs w:val="24"/>
        </w:rPr>
        <w:t>objednateli</w:t>
      </w:r>
      <w:r w:rsidRPr="006D6AA3">
        <w:rPr>
          <w:rFonts w:ascii="Times New Roman" w:hAnsi="Times New Roman" w:cs="Times New Roman"/>
          <w:sz w:val="24"/>
          <w:szCs w:val="24"/>
        </w:rPr>
        <w:t xml:space="preserve"> veškeré účelně vynaložené a prokázané náklady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A3">
        <w:rPr>
          <w:rFonts w:ascii="Times New Roman" w:hAnsi="Times New Roman" w:cs="Times New Roman"/>
          <w:sz w:val="24"/>
          <w:szCs w:val="24"/>
        </w:rPr>
        <w:t xml:space="preserve">odstranění vad předmětu plnění třetí osobou. Tímto není dotčen nárok </w:t>
      </w:r>
      <w:r>
        <w:rPr>
          <w:rFonts w:ascii="Times New Roman" w:hAnsi="Times New Roman" w:cs="Times New Roman"/>
          <w:sz w:val="24"/>
          <w:szCs w:val="24"/>
        </w:rPr>
        <w:t>objednatele</w:t>
      </w:r>
      <w:r w:rsidRPr="006D6AA3">
        <w:rPr>
          <w:rFonts w:ascii="Times New Roman" w:hAnsi="Times New Roman" w:cs="Times New Roman"/>
          <w:sz w:val="24"/>
          <w:szCs w:val="24"/>
        </w:rPr>
        <w:t xml:space="preserve"> na náhradu škody, jakož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A3">
        <w:rPr>
          <w:rFonts w:ascii="Times New Roman" w:hAnsi="Times New Roman" w:cs="Times New Roman"/>
          <w:sz w:val="24"/>
          <w:szCs w:val="24"/>
        </w:rPr>
        <w:t xml:space="preserve">ani nárok na zaplacení smluvní pokuty dle odstavce </w:t>
      </w:r>
      <w:r>
        <w:rPr>
          <w:rFonts w:ascii="Times New Roman" w:hAnsi="Times New Roman" w:cs="Times New Roman"/>
          <w:sz w:val="24"/>
          <w:szCs w:val="24"/>
        </w:rPr>
        <w:t>1</w:t>
      </w:r>
      <w:r w:rsidR="00B319EE">
        <w:rPr>
          <w:rFonts w:ascii="Times New Roman" w:hAnsi="Times New Roman" w:cs="Times New Roman"/>
          <w:sz w:val="24"/>
          <w:szCs w:val="24"/>
        </w:rPr>
        <w:t>0</w:t>
      </w:r>
      <w:r w:rsidRPr="006D6AA3">
        <w:rPr>
          <w:rFonts w:ascii="Times New Roman" w:hAnsi="Times New Roman" w:cs="Times New Roman"/>
          <w:sz w:val="24"/>
          <w:szCs w:val="24"/>
        </w:rPr>
        <w:t>. tohoto článku.</w:t>
      </w:r>
    </w:p>
    <w:p w14:paraId="62579F0E" w14:textId="77777777" w:rsidR="003C347B" w:rsidRDefault="003C347B" w:rsidP="001A6AAC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14:paraId="30D6A919" w14:textId="77777777" w:rsidR="003C347B" w:rsidRPr="003C347B" w:rsidRDefault="003C347B" w:rsidP="001A6AAC">
      <w:pPr>
        <w:spacing w:before="240"/>
        <w:jc w:val="both"/>
        <w:rPr>
          <w:rFonts w:ascii="Times New Roman" w:hAnsi="Times New Roman" w:cs="Times New Roman"/>
          <w:i/>
          <w:iCs/>
        </w:rPr>
      </w:pPr>
    </w:p>
    <w:sectPr w:rsidR="003C347B" w:rsidRPr="003C3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7611D"/>
    <w:multiLevelType w:val="hybridMultilevel"/>
    <w:tmpl w:val="D35A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47D20"/>
    <w:multiLevelType w:val="hybridMultilevel"/>
    <w:tmpl w:val="A94C3EE6"/>
    <w:lvl w:ilvl="0" w:tplc="DB8C42EE">
      <w:start w:val="2"/>
      <w:numFmt w:val="bullet"/>
      <w:lvlText w:val="-"/>
      <w:lvlJc w:val="left"/>
      <w:pPr>
        <w:ind w:left="1070" w:hanging="71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636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F605F62"/>
    <w:multiLevelType w:val="hybridMultilevel"/>
    <w:tmpl w:val="F90CF1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5">
      <w:start w:val="1"/>
      <w:numFmt w:val="upperLetter"/>
      <w:lvlText w:val="%3.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B1424F"/>
    <w:multiLevelType w:val="multilevel"/>
    <w:tmpl w:val="1C183666"/>
    <w:lvl w:ilvl="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7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1598829885">
    <w:abstractNumId w:val="2"/>
  </w:num>
  <w:num w:numId="2" w16cid:durableId="2099785812">
    <w:abstractNumId w:val="4"/>
  </w:num>
  <w:num w:numId="3" w16cid:durableId="372774369">
    <w:abstractNumId w:val="0"/>
  </w:num>
  <w:num w:numId="4" w16cid:durableId="235017142">
    <w:abstractNumId w:val="1"/>
  </w:num>
  <w:num w:numId="5" w16cid:durableId="6679430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11B"/>
    <w:rsid w:val="00017D38"/>
    <w:rsid w:val="00021D98"/>
    <w:rsid w:val="000C1CE4"/>
    <w:rsid w:val="001708BA"/>
    <w:rsid w:val="001A6AAC"/>
    <w:rsid w:val="002011D4"/>
    <w:rsid w:val="00360CDF"/>
    <w:rsid w:val="00362828"/>
    <w:rsid w:val="00367C2B"/>
    <w:rsid w:val="003C347B"/>
    <w:rsid w:val="004570FE"/>
    <w:rsid w:val="005615B4"/>
    <w:rsid w:val="005A2BCB"/>
    <w:rsid w:val="00631EA1"/>
    <w:rsid w:val="006B35A9"/>
    <w:rsid w:val="0071611B"/>
    <w:rsid w:val="008E1813"/>
    <w:rsid w:val="009836B0"/>
    <w:rsid w:val="00AE4ADE"/>
    <w:rsid w:val="00B319EE"/>
    <w:rsid w:val="00BA4673"/>
    <w:rsid w:val="00C23E12"/>
    <w:rsid w:val="00C35CD0"/>
    <w:rsid w:val="00C91CE1"/>
    <w:rsid w:val="00CC5D0F"/>
    <w:rsid w:val="00CD7B88"/>
    <w:rsid w:val="00D82135"/>
    <w:rsid w:val="00DE3CEA"/>
    <w:rsid w:val="00EB05AB"/>
    <w:rsid w:val="00EC1D07"/>
    <w:rsid w:val="00F125E1"/>
    <w:rsid w:val="00F30EBF"/>
    <w:rsid w:val="00F34A23"/>
    <w:rsid w:val="00F4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0EE57"/>
  <w15:chartTrackingRefBased/>
  <w15:docId w15:val="{908F2106-3E32-40B2-ACBB-51BAB0811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611B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7161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161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161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161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161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61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61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61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61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161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161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161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1611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1611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611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611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611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611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161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161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161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161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161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1611B"/>
    <w:rPr>
      <w:i/>
      <w:iCs/>
      <w:color w:val="404040" w:themeColor="text1" w:themeTint="BF"/>
    </w:rPr>
  </w:style>
  <w:style w:type="paragraph" w:styleId="Odstavecseseznamem">
    <w:name w:val="List Paragraph"/>
    <w:aliases w:val="Nad,Odstavec cíl se seznamem,Odstavec se seznamem5,Odstavec_muj,Odrážky,Odstavec se seznamem a odrážkou,1 úroveň Odstavec se seznamem,List Paragraph (Czech Tourism),Odstavec,Reference List,Bullet Number,Bullet List"/>
    <w:basedOn w:val="Normln"/>
    <w:link w:val="OdstavecseseznamemChar"/>
    <w:uiPriority w:val="34"/>
    <w:qFormat/>
    <w:rsid w:val="0071611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1611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161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1611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1611B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360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C347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C347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C347B"/>
    <w:rPr>
      <w:kern w:val="0"/>
      <w:sz w:val="20"/>
      <w:szCs w:val="20"/>
      <w14:ligatures w14:val="none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Odstavec se seznamem a odrážkou Char,1 úroveň Odstavec se seznamem Char,List Paragraph (Czech Tourism) Char,Odstavec Char"/>
    <w:basedOn w:val="Standardnpsmoodstavce"/>
    <w:link w:val="Odstavecseseznamem"/>
    <w:uiPriority w:val="34"/>
    <w:qFormat/>
    <w:locked/>
    <w:rsid w:val="003C347B"/>
    <w:rPr>
      <w:kern w:val="0"/>
      <w:sz w:val="22"/>
      <w:szCs w:val="22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EB05AB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B05AB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631EA1"/>
    <w:pPr>
      <w:spacing w:after="0" w:line="240" w:lineRule="auto"/>
    </w:pPr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8B5FAB-E209-4F0D-A73D-6E895328D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717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Bosnovičová</dc:creator>
  <cp:keywords/>
  <dc:description/>
  <cp:lastModifiedBy>Mária Bosnovičová</cp:lastModifiedBy>
  <cp:revision>25</cp:revision>
  <dcterms:created xsi:type="dcterms:W3CDTF">2024-10-02T17:54:00Z</dcterms:created>
  <dcterms:modified xsi:type="dcterms:W3CDTF">2024-10-07T12:57:00Z</dcterms:modified>
</cp:coreProperties>
</file>